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F74" w:rsidRPr="00785E8E" w:rsidRDefault="00CA6F74" w:rsidP="00A35B9A">
      <w:pPr>
        <w:pageBreakBefore/>
        <w:ind w:left="5911" w:hangingChars="1840" w:hanging="5911"/>
        <w:jc w:val="center"/>
        <w:rPr>
          <w:rFonts w:ascii="宋体"/>
          <w:b/>
          <w:color w:val="000000"/>
          <w:sz w:val="32"/>
          <w:szCs w:val="32"/>
        </w:rPr>
      </w:pPr>
      <w:r w:rsidRPr="00785E8E">
        <w:rPr>
          <w:rFonts w:ascii="宋体" w:hAnsi="宋体" w:hint="eastAsia"/>
          <w:b/>
          <w:color w:val="000000"/>
          <w:sz w:val="32"/>
          <w:szCs w:val="32"/>
        </w:rPr>
        <w:t>导师简介</w:t>
      </w:r>
    </w:p>
    <w:p w:rsidR="00CA6F74" w:rsidRPr="00785E8E" w:rsidRDefault="00CA6F74" w:rsidP="00CA6F74">
      <w:pPr>
        <w:ind w:left="5172" w:hangingChars="1840" w:hanging="5172"/>
        <w:jc w:val="center"/>
        <w:rPr>
          <w:sz w:val="28"/>
          <w:szCs w:val="28"/>
        </w:rPr>
      </w:pPr>
      <w:r w:rsidRPr="00174BA1">
        <w:rPr>
          <w:rFonts w:ascii="宋体" w:hAnsi="宋体"/>
          <w:b/>
          <w:bCs/>
          <w:sz w:val="28"/>
          <w:szCs w:val="28"/>
        </w:rPr>
        <w:t xml:space="preserve">  </w:t>
      </w:r>
      <w:r w:rsidRPr="00785E8E">
        <w:rPr>
          <w:rFonts w:ascii="宋体" w:hAnsi="宋体"/>
          <w:b/>
          <w:bCs/>
          <w:sz w:val="28"/>
          <w:szCs w:val="28"/>
        </w:rPr>
        <w:t xml:space="preserve">                               </w:t>
      </w:r>
      <w:r w:rsidRPr="00785E8E">
        <w:rPr>
          <w:rFonts w:hint="eastAsia"/>
          <w:sz w:val="28"/>
          <w:szCs w:val="28"/>
        </w:rPr>
        <w:t>更新日期：</w:t>
      </w:r>
      <w:r w:rsidR="00714736">
        <w:rPr>
          <w:rFonts w:hint="eastAsia"/>
          <w:sz w:val="28"/>
          <w:szCs w:val="28"/>
        </w:rPr>
        <w:t>2019</w:t>
      </w:r>
      <w:r w:rsidRPr="00785E8E">
        <w:rPr>
          <w:rFonts w:hint="eastAsia"/>
          <w:sz w:val="28"/>
          <w:szCs w:val="28"/>
        </w:rPr>
        <w:t>年</w:t>
      </w:r>
      <w:r w:rsidR="00714736">
        <w:rPr>
          <w:rFonts w:hint="eastAsia"/>
          <w:sz w:val="28"/>
          <w:szCs w:val="28"/>
        </w:rPr>
        <w:t>11</w:t>
      </w:r>
      <w:r w:rsidRPr="00785E8E">
        <w:rPr>
          <w:rFonts w:hint="eastAsia"/>
          <w:sz w:val="28"/>
          <w:szCs w:val="28"/>
        </w:rPr>
        <w:t>月</w:t>
      </w:r>
      <w:r w:rsidR="007A2E7F">
        <w:rPr>
          <w:rFonts w:hint="eastAsia"/>
          <w:sz w:val="28"/>
          <w:szCs w:val="28"/>
        </w:rPr>
        <w:t>22</w:t>
      </w:r>
      <w:r w:rsidRPr="00785E8E">
        <w:rPr>
          <w:rFonts w:hint="eastAsia"/>
          <w:sz w:val="28"/>
          <w:szCs w:val="28"/>
        </w:rPr>
        <w:t>日</w:t>
      </w:r>
    </w:p>
    <w:p w:rsidR="00CA6F74" w:rsidRPr="00785E8E" w:rsidRDefault="00CA6F74" w:rsidP="00CA6F74">
      <w:pPr>
        <w:numPr>
          <w:ilvl w:val="0"/>
          <w:numId w:val="1"/>
        </w:numPr>
        <w:jc w:val="left"/>
        <w:rPr>
          <w:sz w:val="28"/>
          <w:szCs w:val="28"/>
        </w:rPr>
      </w:pPr>
      <w:r w:rsidRPr="00785E8E">
        <w:rPr>
          <w:rFonts w:hint="eastAsia"/>
          <w:sz w:val="28"/>
          <w:szCs w:val="28"/>
        </w:rPr>
        <w:t>姓名：</w:t>
      </w:r>
      <w:r w:rsidR="00714736">
        <w:rPr>
          <w:rFonts w:hint="eastAsia"/>
          <w:sz w:val="28"/>
          <w:szCs w:val="28"/>
        </w:rPr>
        <w:t>王红英</w:t>
      </w:r>
    </w:p>
    <w:p w:rsidR="00CA6F74" w:rsidRPr="00785E8E" w:rsidRDefault="00CA6F74" w:rsidP="00CA6F74">
      <w:pPr>
        <w:numPr>
          <w:ilvl w:val="0"/>
          <w:numId w:val="1"/>
        </w:numPr>
        <w:jc w:val="left"/>
        <w:rPr>
          <w:sz w:val="28"/>
          <w:szCs w:val="28"/>
        </w:rPr>
      </w:pPr>
      <w:r w:rsidRPr="00785E8E">
        <w:rPr>
          <w:rFonts w:hint="eastAsia"/>
          <w:sz w:val="28"/>
          <w:szCs w:val="28"/>
        </w:rPr>
        <w:t>类别：硕士研究生导师</w:t>
      </w:r>
      <w:r w:rsidRPr="00785E8E">
        <w:rPr>
          <w:rFonts w:hint="eastAsia"/>
          <w:sz w:val="28"/>
          <w:szCs w:val="28"/>
        </w:rPr>
        <w:t>/</w:t>
      </w:r>
      <w:r w:rsidRPr="00785E8E">
        <w:rPr>
          <w:rFonts w:hint="eastAsia"/>
          <w:sz w:val="28"/>
          <w:szCs w:val="28"/>
        </w:rPr>
        <w:t>博士研究生导师</w:t>
      </w:r>
    </w:p>
    <w:p w:rsidR="00CA6F74" w:rsidRPr="00785E8E" w:rsidRDefault="00CA6F74" w:rsidP="00CA6F74">
      <w:pPr>
        <w:numPr>
          <w:ilvl w:val="0"/>
          <w:numId w:val="1"/>
        </w:numPr>
        <w:jc w:val="left"/>
        <w:rPr>
          <w:sz w:val="28"/>
          <w:szCs w:val="28"/>
        </w:rPr>
      </w:pPr>
      <w:r w:rsidRPr="00785E8E">
        <w:rPr>
          <w:rFonts w:hint="eastAsia"/>
          <w:sz w:val="28"/>
          <w:szCs w:val="28"/>
        </w:rPr>
        <w:t>本人所属</w:t>
      </w:r>
      <w:r>
        <w:rPr>
          <w:rFonts w:hint="eastAsia"/>
          <w:sz w:val="28"/>
          <w:szCs w:val="28"/>
        </w:rPr>
        <w:t>工作</w:t>
      </w:r>
      <w:r w:rsidRPr="00785E8E">
        <w:rPr>
          <w:rFonts w:hint="eastAsia"/>
          <w:sz w:val="28"/>
          <w:szCs w:val="28"/>
        </w:rPr>
        <w:t>单位：</w:t>
      </w:r>
      <w:r w:rsidR="00714736">
        <w:rPr>
          <w:rFonts w:hint="eastAsia"/>
          <w:sz w:val="28"/>
          <w:szCs w:val="28"/>
        </w:rPr>
        <w:t>上海体育学院休闲学院</w:t>
      </w:r>
    </w:p>
    <w:p w:rsidR="00CA6F74" w:rsidRPr="002A1AD9" w:rsidRDefault="00CA6F74" w:rsidP="00CA6F74">
      <w:pPr>
        <w:numPr>
          <w:ilvl w:val="0"/>
          <w:numId w:val="1"/>
        </w:numPr>
        <w:jc w:val="left"/>
        <w:rPr>
          <w:sz w:val="28"/>
          <w:szCs w:val="28"/>
        </w:rPr>
      </w:pPr>
      <w:r w:rsidRPr="002A1AD9">
        <w:rPr>
          <w:rFonts w:hint="eastAsia"/>
          <w:sz w:val="28"/>
          <w:szCs w:val="28"/>
        </w:rPr>
        <w:t>专业技术职称：</w:t>
      </w:r>
      <w:r w:rsidR="002A1AD9" w:rsidRPr="002A1AD9">
        <w:rPr>
          <w:rFonts w:hint="eastAsia"/>
          <w:sz w:val="28"/>
          <w:szCs w:val="28"/>
        </w:rPr>
        <w:t>教授三级</w:t>
      </w:r>
    </w:p>
    <w:p w:rsidR="00495B51" w:rsidRDefault="00CA6F74" w:rsidP="00495B51">
      <w:pPr>
        <w:numPr>
          <w:ilvl w:val="0"/>
          <w:numId w:val="1"/>
        </w:numPr>
        <w:jc w:val="left"/>
        <w:rPr>
          <w:sz w:val="28"/>
          <w:szCs w:val="28"/>
        </w:rPr>
      </w:pPr>
      <w:r w:rsidRPr="00785E8E">
        <w:rPr>
          <w:rFonts w:hint="eastAsia"/>
          <w:sz w:val="28"/>
          <w:szCs w:val="28"/>
        </w:rPr>
        <w:t>职务：</w:t>
      </w:r>
      <w:r w:rsidR="00786702">
        <w:rPr>
          <w:rFonts w:hint="eastAsia"/>
          <w:sz w:val="28"/>
          <w:szCs w:val="28"/>
        </w:rPr>
        <w:t>上海体育学院休闲学院</w:t>
      </w:r>
      <w:r w:rsidR="00714736">
        <w:rPr>
          <w:rFonts w:hint="eastAsia"/>
          <w:sz w:val="28"/>
          <w:szCs w:val="28"/>
        </w:rPr>
        <w:t>院长</w:t>
      </w:r>
    </w:p>
    <w:p w:rsidR="00CA6F74" w:rsidRPr="00495B51" w:rsidRDefault="00CA6F74" w:rsidP="00495B51">
      <w:pPr>
        <w:numPr>
          <w:ilvl w:val="0"/>
          <w:numId w:val="1"/>
        </w:numPr>
        <w:jc w:val="left"/>
        <w:rPr>
          <w:sz w:val="28"/>
          <w:szCs w:val="28"/>
        </w:rPr>
      </w:pPr>
      <w:r w:rsidRPr="00495B51">
        <w:rPr>
          <w:rFonts w:hint="eastAsia"/>
          <w:sz w:val="28"/>
          <w:szCs w:val="28"/>
        </w:rPr>
        <w:t>学术兼职：</w:t>
      </w:r>
      <w:r w:rsidR="00495B51" w:rsidRPr="005155BB">
        <w:rPr>
          <w:rFonts w:asciiTheme="majorEastAsia" w:eastAsiaTheme="majorEastAsia" w:hAnsiTheme="majorEastAsia" w:cs="仿宋" w:hint="eastAsia"/>
          <w:bCs/>
          <w:sz w:val="28"/>
          <w:szCs w:val="28"/>
        </w:rPr>
        <w:t>沙滩排球国家排协级裁判员、国家体育总局排球运动管理中心沙滩排球教练员委员会委员</w:t>
      </w:r>
    </w:p>
    <w:p w:rsidR="00CA6F74" w:rsidRPr="00785E8E" w:rsidRDefault="00CA6F74" w:rsidP="00714736">
      <w:pPr>
        <w:numPr>
          <w:ilvl w:val="0"/>
          <w:numId w:val="1"/>
        </w:numPr>
        <w:jc w:val="left"/>
        <w:rPr>
          <w:sz w:val="28"/>
          <w:szCs w:val="28"/>
        </w:rPr>
      </w:pPr>
      <w:r w:rsidRPr="00785E8E">
        <w:rPr>
          <w:rFonts w:hint="eastAsia"/>
          <w:sz w:val="28"/>
          <w:szCs w:val="28"/>
        </w:rPr>
        <w:t>出生年月：</w:t>
      </w:r>
      <w:r w:rsidR="00714736" w:rsidRPr="00714736">
        <w:rPr>
          <w:sz w:val="28"/>
          <w:szCs w:val="28"/>
        </w:rPr>
        <w:t>1969</w:t>
      </w:r>
      <w:r w:rsidR="00786702">
        <w:rPr>
          <w:rFonts w:hint="eastAsia"/>
          <w:sz w:val="28"/>
          <w:szCs w:val="28"/>
        </w:rPr>
        <w:t>.</w:t>
      </w:r>
      <w:r w:rsidR="00714736" w:rsidRPr="00714736">
        <w:rPr>
          <w:sz w:val="28"/>
          <w:szCs w:val="28"/>
        </w:rPr>
        <w:t>08</w:t>
      </w:r>
    </w:p>
    <w:p w:rsidR="00CA6F74" w:rsidRPr="00785E8E" w:rsidRDefault="00CA6F74" w:rsidP="00CA6F74">
      <w:pPr>
        <w:numPr>
          <w:ilvl w:val="0"/>
          <w:numId w:val="1"/>
        </w:numPr>
        <w:jc w:val="left"/>
        <w:rPr>
          <w:sz w:val="28"/>
          <w:szCs w:val="28"/>
        </w:rPr>
      </w:pPr>
      <w:r w:rsidRPr="00785E8E">
        <w:rPr>
          <w:rFonts w:hint="eastAsia"/>
          <w:sz w:val="28"/>
          <w:szCs w:val="28"/>
        </w:rPr>
        <w:t>性别：</w:t>
      </w:r>
      <w:r w:rsidR="00714736">
        <w:rPr>
          <w:rFonts w:hint="eastAsia"/>
          <w:sz w:val="28"/>
          <w:szCs w:val="28"/>
        </w:rPr>
        <w:t>女</w:t>
      </w:r>
    </w:p>
    <w:p w:rsidR="00CA6F74" w:rsidRPr="00785E8E" w:rsidRDefault="00CA6F74" w:rsidP="00CA6F74">
      <w:pPr>
        <w:numPr>
          <w:ilvl w:val="0"/>
          <w:numId w:val="1"/>
        </w:numPr>
        <w:jc w:val="left"/>
        <w:rPr>
          <w:sz w:val="28"/>
          <w:szCs w:val="28"/>
        </w:rPr>
      </w:pPr>
      <w:r w:rsidRPr="00785E8E">
        <w:rPr>
          <w:rFonts w:hint="eastAsia"/>
          <w:sz w:val="28"/>
          <w:szCs w:val="28"/>
        </w:rPr>
        <w:t>招生专业：</w:t>
      </w:r>
      <w:r w:rsidR="00714736">
        <w:rPr>
          <w:rFonts w:hint="eastAsia"/>
          <w:sz w:val="28"/>
          <w:szCs w:val="28"/>
        </w:rPr>
        <w:t>休闲体育学</w:t>
      </w:r>
      <w:r w:rsidR="007A2E7F">
        <w:rPr>
          <w:rFonts w:hint="eastAsia"/>
          <w:sz w:val="28"/>
          <w:szCs w:val="28"/>
        </w:rPr>
        <w:t>（硕）、体育人文社会学（博）</w:t>
      </w:r>
    </w:p>
    <w:p w:rsidR="00CA6F74" w:rsidRPr="00785E8E" w:rsidRDefault="00CA6F74" w:rsidP="00CA6F74">
      <w:pPr>
        <w:numPr>
          <w:ilvl w:val="0"/>
          <w:numId w:val="1"/>
        </w:numPr>
        <w:jc w:val="left"/>
        <w:rPr>
          <w:sz w:val="28"/>
          <w:szCs w:val="28"/>
        </w:rPr>
      </w:pPr>
      <w:r>
        <w:rPr>
          <w:rFonts w:hint="eastAsia"/>
          <w:sz w:val="28"/>
          <w:szCs w:val="28"/>
        </w:rPr>
        <w:t>联系</w:t>
      </w:r>
      <w:r w:rsidRPr="00785E8E">
        <w:rPr>
          <w:rFonts w:hint="eastAsia"/>
          <w:sz w:val="28"/>
          <w:szCs w:val="28"/>
        </w:rPr>
        <w:t>方式：</w:t>
      </w:r>
      <w:r w:rsidR="007A2E7F">
        <w:rPr>
          <w:rFonts w:hint="eastAsia"/>
          <w:sz w:val="28"/>
          <w:szCs w:val="28"/>
        </w:rPr>
        <w:t>86-21-6550 7630</w:t>
      </w:r>
    </w:p>
    <w:p w:rsidR="007A2E7F" w:rsidRPr="00495B51" w:rsidRDefault="00CA6F74" w:rsidP="007A2E7F">
      <w:pPr>
        <w:numPr>
          <w:ilvl w:val="0"/>
          <w:numId w:val="1"/>
        </w:numPr>
        <w:jc w:val="left"/>
        <w:rPr>
          <w:sz w:val="28"/>
          <w:szCs w:val="28"/>
        </w:rPr>
      </w:pPr>
      <w:r w:rsidRPr="00785E8E">
        <w:rPr>
          <w:rFonts w:hint="eastAsia"/>
          <w:sz w:val="28"/>
          <w:szCs w:val="28"/>
        </w:rPr>
        <w:t>主要研究方向：</w:t>
      </w:r>
      <w:r w:rsidR="00495B51" w:rsidRPr="005155BB">
        <w:rPr>
          <w:rFonts w:asciiTheme="majorEastAsia" w:eastAsiaTheme="majorEastAsia" w:hAnsiTheme="majorEastAsia" w:cs="仿宋" w:hint="eastAsia"/>
          <w:bCs/>
          <w:sz w:val="28"/>
          <w:szCs w:val="28"/>
        </w:rPr>
        <w:t>体育教育与运动训练、社会体育指导与管理、</w:t>
      </w:r>
      <w:r w:rsidR="005155BB">
        <w:rPr>
          <w:rFonts w:asciiTheme="majorEastAsia" w:eastAsiaTheme="majorEastAsia" w:hAnsiTheme="majorEastAsia" w:cs="仿宋" w:hint="eastAsia"/>
          <w:bCs/>
          <w:sz w:val="28"/>
          <w:szCs w:val="28"/>
        </w:rPr>
        <w:t>女性休闲体育健康促进、体育旅游等</w:t>
      </w:r>
    </w:p>
    <w:p w:rsidR="00CA6F74" w:rsidRDefault="00CA6F74" w:rsidP="00CA6F74">
      <w:pPr>
        <w:numPr>
          <w:ilvl w:val="0"/>
          <w:numId w:val="1"/>
        </w:numPr>
        <w:jc w:val="left"/>
        <w:rPr>
          <w:sz w:val="28"/>
          <w:szCs w:val="28"/>
        </w:rPr>
      </w:pPr>
      <w:r w:rsidRPr="00785E8E">
        <w:rPr>
          <w:rFonts w:hint="eastAsia"/>
          <w:sz w:val="28"/>
          <w:szCs w:val="28"/>
        </w:rPr>
        <w:t>学习及工作简历：</w:t>
      </w:r>
    </w:p>
    <w:p w:rsidR="00495B51" w:rsidRPr="005155BB" w:rsidRDefault="00495B51" w:rsidP="005155BB">
      <w:pPr>
        <w:pStyle w:val="a3"/>
        <w:widowControl/>
        <w:spacing w:line="440" w:lineRule="exact"/>
        <w:ind w:left="420" w:firstLine="560"/>
        <w:jc w:val="left"/>
        <w:rPr>
          <w:rFonts w:asciiTheme="majorEastAsia" w:eastAsiaTheme="majorEastAsia" w:hAnsiTheme="majorEastAsia" w:cs="仿宋"/>
          <w:bCs/>
          <w:sz w:val="28"/>
          <w:szCs w:val="28"/>
        </w:rPr>
      </w:pPr>
      <w:r w:rsidRPr="005155BB">
        <w:rPr>
          <w:rFonts w:asciiTheme="majorEastAsia" w:eastAsiaTheme="majorEastAsia" w:hAnsiTheme="majorEastAsia" w:cs="仿宋" w:hint="eastAsia"/>
          <w:bCs/>
          <w:sz w:val="28"/>
          <w:szCs w:val="28"/>
        </w:rPr>
        <w:t>1990年内蒙古师范大学体育系毕业，至1992年在内蒙财经学院任教，1995年上海体育学院硕士毕业后留校任教，2005-2009年在职攻读并完成博士学位。沙滩排球国家排协级裁判员，现任国家体育总局排球运动管理中心沙滩排球教练员委员会委员。曾任上海体育学院体育教育训练学院副院长，教务处副处长，体育休闲系副院长、纪委副书记、监、审计处处长。现任上海体育学院休闲学院院长。</w:t>
      </w:r>
    </w:p>
    <w:p w:rsidR="00495B51" w:rsidRPr="005155BB" w:rsidRDefault="00495B51" w:rsidP="005155BB">
      <w:pPr>
        <w:pStyle w:val="a3"/>
        <w:widowControl/>
        <w:spacing w:line="440" w:lineRule="exact"/>
        <w:ind w:left="420" w:firstLine="560"/>
        <w:jc w:val="left"/>
        <w:rPr>
          <w:rFonts w:asciiTheme="majorEastAsia" w:eastAsiaTheme="majorEastAsia" w:hAnsiTheme="majorEastAsia" w:cs="仿宋"/>
          <w:bCs/>
          <w:sz w:val="28"/>
          <w:szCs w:val="28"/>
        </w:rPr>
      </w:pPr>
      <w:r w:rsidRPr="005155BB">
        <w:rPr>
          <w:rFonts w:asciiTheme="majorEastAsia" w:eastAsiaTheme="majorEastAsia" w:hAnsiTheme="majorEastAsia" w:cs="宋体" w:hint="eastAsia"/>
          <w:kern w:val="0"/>
          <w:sz w:val="28"/>
          <w:szCs w:val="28"/>
        </w:rPr>
        <w:t>2008年借调到北京奥组委成绩处，担任沙滩排球项目的成绩团队负责人；2009年开始，作为国家沙滩排球队奥运攻关科研项</w:t>
      </w:r>
      <w:r w:rsidRPr="005155BB">
        <w:rPr>
          <w:rFonts w:asciiTheme="majorEastAsia" w:eastAsiaTheme="majorEastAsia" w:hAnsiTheme="majorEastAsia" w:cs="宋体" w:hint="eastAsia"/>
          <w:kern w:val="0"/>
          <w:sz w:val="28"/>
          <w:szCs w:val="28"/>
        </w:rPr>
        <w:lastRenderedPageBreak/>
        <w:t>目的负责人，多年承担国家体育总局科教司的相关攻关课题，</w:t>
      </w:r>
      <w:r w:rsidRPr="005155BB">
        <w:rPr>
          <w:rFonts w:asciiTheme="majorEastAsia" w:eastAsiaTheme="majorEastAsia" w:hAnsiTheme="majorEastAsia" w:cs="仿宋" w:hint="eastAsia"/>
          <w:bCs/>
          <w:sz w:val="28"/>
          <w:szCs w:val="28"/>
        </w:rPr>
        <w:t>2013年获国家体育总局奥运攻关二等奖。</w:t>
      </w:r>
    </w:p>
    <w:p w:rsidR="00495B51" w:rsidRPr="005155BB" w:rsidRDefault="00495B51" w:rsidP="005155BB">
      <w:pPr>
        <w:pStyle w:val="a3"/>
        <w:widowControl/>
        <w:spacing w:line="440" w:lineRule="exact"/>
        <w:ind w:left="420" w:firstLine="560"/>
        <w:jc w:val="left"/>
        <w:rPr>
          <w:rFonts w:asciiTheme="majorEastAsia" w:eastAsiaTheme="majorEastAsia" w:hAnsiTheme="majorEastAsia"/>
          <w:sz w:val="28"/>
          <w:szCs w:val="28"/>
        </w:rPr>
      </w:pPr>
      <w:r w:rsidRPr="005155BB">
        <w:rPr>
          <w:rFonts w:asciiTheme="majorEastAsia" w:eastAsiaTheme="majorEastAsia" w:hAnsiTheme="majorEastAsia" w:cs="宋体" w:hint="eastAsia"/>
          <w:kern w:val="0"/>
          <w:sz w:val="28"/>
          <w:szCs w:val="28"/>
        </w:rPr>
        <w:t>2013年至今</w:t>
      </w:r>
      <w:r w:rsidRPr="005155BB">
        <w:rPr>
          <w:rFonts w:asciiTheme="majorEastAsia" w:eastAsiaTheme="majorEastAsia" w:hAnsiTheme="majorEastAsia" w:cs="仿宋" w:hint="eastAsia"/>
          <w:bCs/>
          <w:sz w:val="28"/>
          <w:szCs w:val="28"/>
        </w:rPr>
        <w:t>担任国家体育总局排管中心沙滩排球裁委会委员，负责全运会等大型赛会的科研、裁判员培训等工作；长期担任国际、国内沙滩排球大型赛事的裁判管理、技术代表、裁判长等工作，如近期举办的第二届青运会、世界军人运动会等；</w:t>
      </w:r>
      <w:r w:rsidRPr="005155BB">
        <w:rPr>
          <w:rFonts w:asciiTheme="majorEastAsia" w:eastAsiaTheme="majorEastAsia" w:hAnsiTheme="majorEastAsia" w:cs="宋体" w:hint="eastAsia"/>
          <w:kern w:val="0"/>
          <w:sz w:val="28"/>
          <w:szCs w:val="28"/>
        </w:rPr>
        <w:t>负责国家体育总局教练员岗培教材的编写及相关培训。</w:t>
      </w:r>
    </w:p>
    <w:p w:rsidR="00CA6F74" w:rsidRDefault="00CA6F74" w:rsidP="00CA6F74">
      <w:pPr>
        <w:numPr>
          <w:ilvl w:val="0"/>
          <w:numId w:val="1"/>
        </w:numPr>
        <w:jc w:val="left"/>
        <w:rPr>
          <w:sz w:val="28"/>
          <w:szCs w:val="28"/>
        </w:rPr>
      </w:pPr>
      <w:r w:rsidRPr="00785E8E">
        <w:rPr>
          <w:rFonts w:hint="eastAsia"/>
          <w:sz w:val="28"/>
          <w:szCs w:val="28"/>
        </w:rPr>
        <w:t>主要学术科研成果：（近</w:t>
      </w:r>
      <w:r>
        <w:rPr>
          <w:rFonts w:hint="eastAsia"/>
          <w:sz w:val="28"/>
          <w:szCs w:val="28"/>
        </w:rPr>
        <w:t>5</w:t>
      </w:r>
      <w:r w:rsidRPr="00785E8E">
        <w:rPr>
          <w:rFonts w:hint="eastAsia"/>
          <w:sz w:val="28"/>
          <w:szCs w:val="28"/>
        </w:rPr>
        <w:t>年，倒序排列）</w:t>
      </w:r>
    </w:p>
    <w:p w:rsidR="005155BB" w:rsidRPr="005155BB" w:rsidRDefault="00CA6F74" w:rsidP="005155BB">
      <w:pPr>
        <w:numPr>
          <w:ilvl w:val="1"/>
          <w:numId w:val="1"/>
        </w:numPr>
        <w:jc w:val="left"/>
        <w:rPr>
          <w:sz w:val="28"/>
          <w:szCs w:val="28"/>
        </w:rPr>
      </w:pPr>
      <w:r>
        <w:rPr>
          <w:rFonts w:hint="eastAsia"/>
          <w:sz w:val="28"/>
          <w:szCs w:val="28"/>
        </w:rPr>
        <w:t>论文文章</w:t>
      </w:r>
    </w:p>
    <w:p w:rsidR="005155BB" w:rsidRPr="005155BB" w:rsidRDefault="005155BB" w:rsidP="005155BB">
      <w:pPr>
        <w:jc w:val="center"/>
        <w:rPr>
          <w:sz w:val="24"/>
        </w:rPr>
      </w:pPr>
      <w:r w:rsidRPr="005155BB">
        <w:rPr>
          <w:rFonts w:hint="eastAsia"/>
          <w:sz w:val="24"/>
        </w:rPr>
        <w:t>表</w:t>
      </w:r>
      <w:r w:rsidRPr="005155BB">
        <w:rPr>
          <w:rFonts w:hint="eastAsia"/>
          <w:sz w:val="24"/>
        </w:rPr>
        <w:t xml:space="preserve">1  </w:t>
      </w:r>
      <w:r w:rsidRPr="005155BB">
        <w:rPr>
          <w:rFonts w:hint="eastAsia"/>
          <w:sz w:val="24"/>
        </w:rPr>
        <w:t>近五年发表论文情况</w:t>
      </w:r>
    </w:p>
    <w:tbl>
      <w:tblPr>
        <w:tblStyle w:val="a7"/>
        <w:tblW w:w="8505" w:type="dxa"/>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126"/>
      </w:tblGrid>
      <w:tr w:rsidR="00495B51" w:rsidRPr="00BA23F1" w:rsidTr="00C54B8A">
        <w:tc>
          <w:tcPr>
            <w:tcW w:w="6379" w:type="dxa"/>
            <w:tcBorders>
              <w:top w:val="single" w:sz="4" w:space="0" w:color="auto"/>
              <w:bottom w:val="single" w:sz="6" w:space="0" w:color="auto"/>
            </w:tcBorders>
          </w:tcPr>
          <w:p w:rsidR="00495B51" w:rsidRPr="00BA23F1" w:rsidRDefault="00495B51" w:rsidP="00C54B8A">
            <w:pPr>
              <w:jc w:val="center"/>
              <w:rPr>
                <w:szCs w:val="21"/>
              </w:rPr>
            </w:pPr>
            <w:r w:rsidRPr="00BA23F1">
              <w:rPr>
                <w:rFonts w:hint="eastAsia"/>
                <w:szCs w:val="21"/>
              </w:rPr>
              <w:t>论文名称</w:t>
            </w:r>
          </w:p>
        </w:tc>
        <w:tc>
          <w:tcPr>
            <w:tcW w:w="2126" w:type="dxa"/>
            <w:tcBorders>
              <w:top w:val="single" w:sz="4" w:space="0" w:color="auto"/>
              <w:bottom w:val="single" w:sz="6" w:space="0" w:color="auto"/>
            </w:tcBorders>
          </w:tcPr>
          <w:p w:rsidR="00495B51" w:rsidRPr="00BA23F1" w:rsidRDefault="00495B51" w:rsidP="00C54B8A">
            <w:pPr>
              <w:jc w:val="center"/>
              <w:rPr>
                <w:szCs w:val="21"/>
              </w:rPr>
            </w:pPr>
            <w:r w:rsidRPr="00BA23F1">
              <w:rPr>
                <w:rFonts w:hint="eastAsia"/>
                <w:szCs w:val="21"/>
              </w:rPr>
              <w:t>发表期刊</w:t>
            </w:r>
          </w:p>
        </w:tc>
      </w:tr>
      <w:tr w:rsidR="00495B51" w:rsidRPr="00BA23F1" w:rsidTr="00C54B8A">
        <w:tc>
          <w:tcPr>
            <w:tcW w:w="6379" w:type="dxa"/>
            <w:tcBorders>
              <w:top w:val="single" w:sz="6" w:space="0" w:color="auto"/>
            </w:tcBorders>
          </w:tcPr>
          <w:p w:rsidR="00495B51" w:rsidRPr="00BA23F1" w:rsidRDefault="00495B51" w:rsidP="00C54B8A">
            <w:pPr>
              <w:jc w:val="left"/>
              <w:rPr>
                <w:szCs w:val="21"/>
              </w:rPr>
            </w:pPr>
            <w:r w:rsidRPr="00BA23F1">
              <w:rPr>
                <w:rFonts w:hint="eastAsia"/>
                <w:szCs w:val="21"/>
              </w:rPr>
              <w:t>加拿大儿童青少年</w:t>
            </w:r>
            <w:r w:rsidRPr="00BA23F1">
              <w:rPr>
                <w:rFonts w:hint="eastAsia"/>
                <w:szCs w:val="21"/>
              </w:rPr>
              <w:t>24</w:t>
            </w:r>
            <w:r w:rsidRPr="00BA23F1">
              <w:rPr>
                <w:rFonts w:hint="eastAsia"/>
                <w:szCs w:val="21"/>
              </w:rPr>
              <w:t>小时活动指南的特征及启示</w:t>
            </w:r>
          </w:p>
        </w:tc>
        <w:tc>
          <w:tcPr>
            <w:tcW w:w="2126" w:type="dxa"/>
            <w:tcBorders>
              <w:top w:val="single" w:sz="6" w:space="0" w:color="auto"/>
            </w:tcBorders>
          </w:tcPr>
          <w:p w:rsidR="00495B51" w:rsidRPr="00BA23F1" w:rsidRDefault="00495B51" w:rsidP="00C54B8A">
            <w:pPr>
              <w:jc w:val="left"/>
              <w:rPr>
                <w:szCs w:val="21"/>
              </w:rPr>
            </w:pPr>
            <w:r w:rsidRPr="00BA23F1">
              <w:rPr>
                <w:rFonts w:hint="eastAsia"/>
                <w:szCs w:val="21"/>
              </w:rPr>
              <w:t>山东体育学院学报</w:t>
            </w:r>
          </w:p>
        </w:tc>
      </w:tr>
      <w:tr w:rsidR="00495B51" w:rsidRPr="00BA23F1" w:rsidTr="00C54B8A">
        <w:tc>
          <w:tcPr>
            <w:tcW w:w="6379" w:type="dxa"/>
          </w:tcPr>
          <w:p w:rsidR="00495B51" w:rsidRPr="00BA23F1" w:rsidRDefault="00495B51" w:rsidP="00C54B8A">
            <w:pPr>
              <w:jc w:val="left"/>
              <w:rPr>
                <w:szCs w:val="21"/>
              </w:rPr>
            </w:pPr>
            <w:r w:rsidRPr="00BA23F1">
              <w:rPr>
                <w:rFonts w:hint="eastAsia"/>
                <w:szCs w:val="21"/>
              </w:rPr>
              <w:t>美国体育素养战略计划的特点及启示</w:t>
            </w:r>
          </w:p>
        </w:tc>
        <w:tc>
          <w:tcPr>
            <w:tcW w:w="2126" w:type="dxa"/>
          </w:tcPr>
          <w:p w:rsidR="00495B51" w:rsidRPr="00BA23F1" w:rsidRDefault="00495B51" w:rsidP="00C54B8A">
            <w:pPr>
              <w:jc w:val="left"/>
              <w:rPr>
                <w:szCs w:val="21"/>
              </w:rPr>
            </w:pPr>
            <w:r w:rsidRPr="00BA23F1">
              <w:rPr>
                <w:rFonts w:hint="eastAsia"/>
                <w:szCs w:val="21"/>
              </w:rPr>
              <w:t>体育学刊</w:t>
            </w:r>
          </w:p>
        </w:tc>
      </w:tr>
      <w:tr w:rsidR="00495B51" w:rsidRPr="00BA23F1" w:rsidTr="00C54B8A">
        <w:tc>
          <w:tcPr>
            <w:tcW w:w="6379" w:type="dxa"/>
          </w:tcPr>
          <w:p w:rsidR="00495B51" w:rsidRPr="00BA23F1" w:rsidRDefault="00495B51" w:rsidP="00C54B8A">
            <w:pPr>
              <w:jc w:val="left"/>
              <w:rPr>
                <w:szCs w:val="21"/>
              </w:rPr>
            </w:pPr>
            <w:r w:rsidRPr="00BA23F1">
              <w:rPr>
                <w:rFonts w:hint="eastAsia"/>
                <w:szCs w:val="21"/>
              </w:rPr>
              <w:t>改革开放</w:t>
            </w:r>
            <w:r w:rsidRPr="00BA23F1">
              <w:rPr>
                <w:rFonts w:hint="eastAsia"/>
                <w:szCs w:val="21"/>
              </w:rPr>
              <w:t>40</w:t>
            </w:r>
            <w:r w:rsidRPr="00BA23F1">
              <w:rPr>
                <w:rFonts w:hint="eastAsia"/>
                <w:szCs w:val="21"/>
              </w:rPr>
              <w:t>年我国青少年体质健康政策的回顾、反思与展望</w:t>
            </w:r>
          </w:p>
        </w:tc>
        <w:tc>
          <w:tcPr>
            <w:tcW w:w="2126" w:type="dxa"/>
          </w:tcPr>
          <w:p w:rsidR="00495B51" w:rsidRPr="00BA23F1" w:rsidRDefault="00495B51" w:rsidP="00C54B8A">
            <w:pPr>
              <w:jc w:val="left"/>
              <w:rPr>
                <w:szCs w:val="21"/>
              </w:rPr>
            </w:pPr>
            <w:r w:rsidRPr="00BA23F1">
              <w:rPr>
                <w:rFonts w:hint="eastAsia"/>
                <w:szCs w:val="21"/>
              </w:rPr>
              <w:t>体育科学</w:t>
            </w:r>
          </w:p>
        </w:tc>
      </w:tr>
      <w:tr w:rsidR="00495B51" w:rsidRPr="00BA23F1" w:rsidTr="00C54B8A">
        <w:tc>
          <w:tcPr>
            <w:tcW w:w="6379" w:type="dxa"/>
          </w:tcPr>
          <w:p w:rsidR="00495B51" w:rsidRPr="00BA23F1" w:rsidRDefault="00495B51" w:rsidP="00C54B8A">
            <w:pPr>
              <w:jc w:val="left"/>
              <w:rPr>
                <w:szCs w:val="21"/>
              </w:rPr>
            </w:pPr>
            <w:r w:rsidRPr="00BA23F1">
              <w:rPr>
                <w:rFonts w:hint="eastAsia"/>
                <w:szCs w:val="21"/>
              </w:rPr>
              <w:t>美国综合性学校体育活动计划及启示</w:t>
            </w:r>
          </w:p>
        </w:tc>
        <w:tc>
          <w:tcPr>
            <w:tcW w:w="2126" w:type="dxa"/>
          </w:tcPr>
          <w:p w:rsidR="00495B51" w:rsidRPr="00BA23F1" w:rsidRDefault="00495B51" w:rsidP="00C54B8A">
            <w:pPr>
              <w:jc w:val="left"/>
              <w:rPr>
                <w:szCs w:val="21"/>
              </w:rPr>
            </w:pPr>
            <w:r w:rsidRPr="00BA23F1">
              <w:rPr>
                <w:rFonts w:hint="eastAsia"/>
                <w:szCs w:val="21"/>
              </w:rPr>
              <w:t>教学与管理</w:t>
            </w:r>
          </w:p>
        </w:tc>
      </w:tr>
      <w:tr w:rsidR="00495B51" w:rsidRPr="00BA23F1" w:rsidTr="00C54B8A">
        <w:tc>
          <w:tcPr>
            <w:tcW w:w="6379" w:type="dxa"/>
          </w:tcPr>
          <w:p w:rsidR="00495B51" w:rsidRPr="00BA23F1" w:rsidRDefault="00495B51" w:rsidP="00C54B8A">
            <w:pPr>
              <w:jc w:val="left"/>
              <w:rPr>
                <w:szCs w:val="21"/>
              </w:rPr>
            </w:pPr>
            <w:r w:rsidRPr="00BA23F1">
              <w:rPr>
                <w:rFonts w:hint="eastAsia"/>
                <w:szCs w:val="21"/>
              </w:rPr>
              <w:t>促进学生在体育课堂更加专注、努力和自信的路径</w:t>
            </w:r>
            <w:r>
              <w:rPr>
                <w:rFonts w:hint="eastAsia"/>
                <w:szCs w:val="21"/>
              </w:rPr>
              <w:t>：</w:t>
            </w:r>
            <w:r w:rsidRPr="00BA23F1">
              <w:rPr>
                <w:rFonts w:hint="eastAsia"/>
                <w:szCs w:val="21"/>
              </w:rPr>
              <w:t>基于基本心理需要理论模型的构建</w:t>
            </w:r>
          </w:p>
        </w:tc>
        <w:tc>
          <w:tcPr>
            <w:tcW w:w="2126" w:type="dxa"/>
          </w:tcPr>
          <w:p w:rsidR="00495B51" w:rsidRPr="00BA23F1" w:rsidRDefault="00495B51" w:rsidP="00C54B8A">
            <w:pPr>
              <w:jc w:val="left"/>
              <w:rPr>
                <w:szCs w:val="21"/>
              </w:rPr>
            </w:pPr>
            <w:r w:rsidRPr="00BA23F1">
              <w:rPr>
                <w:rFonts w:hint="eastAsia"/>
                <w:szCs w:val="21"/>
              </w:rPr>
              <w:t>天津体育学院学报</w:t>
            </w:r>
          </w:p>
        </w:tc>
      </w:tr>
      <w:tr w:rsidR="00495B51" w:rsidRPr="00BA23F1" w:rsidTr="00C54B8A">
        <w:tc>
          <w:tcPr>
            <w:tcW w:w="6379" w:type="dxa"/>
          </w:tcPr>
          <w:p w:rsidR="00495B51" w:rsidRPr="00BA23F1" w:rsidRDefault="00495B51" w:rsidP="00C54B8A">
            <w:pPr>
              <w:jc w:val="left"/>
              <w:rPr>
                <w:szCs w:val="21"/>
              </w:rPr>
            </w:pPr>
            <w:r w:rsidRPr="00BA23F1">
              <w:rPr>
                <w:rFonts w:hint="eastAsia"/>
                <w:szCs w:val="21"/>
              </w:rPr>
              <w:t>沙滩排球竞争情报智能服务系统的理论框架与实践</w:t>
            </w:r>
          </w:p>
        </w:tc>
        <w:tc>
          <w:tcPr>
            <w:tcW w:w="2126" w:type="dxa"/>
          </w:tcPr>
          <w:p w:rsidR="00495B51" w:rsidRPr="00BA23F1" w:rsidRDefault="00495B51" w:rsidP="00C54B8A">
            <w:pPr>
              <w:jc w:val="left"/>
              <w:rPr>
                <w:szCs w:val="21"/>
              </w:rPr>
            </w:pPr>
            <w:r w:rsidRPr="00BA23F1">
              <w:rPr>
                <w:rFonts w:hint="eastAsia"/>
                <w:szCs w:val="21"/>
              </w:rPr>
              <w:t>上海体育学院学报</w:t>
            </w:r>
          </w:p>
        </w:tc>
      </w:tr>
      <w:tr w:rsidR="00495B51" w:rsidRPr="00BA23F1" w:rsidTr="00C54B8A">
        <w:tc>
          <w:tcPr>
            <w:tcW w:w="6379" w:type="dxa"/>
          </w:tcPr>
          <w:p w:rsidR="00495B51" w:rsidRPr="00BA23F1" w:rsidRDefault="00495B51" w:rsidP="00C54B8A">
            <w:pPr>
              <w:jc w:val="left"/>
              <w:rPr>
                <w:szCs w:val="21"/>
              </w:rPr>
            </w:pPr>
            <w:r w:rsidRPr="00BA23F1">
              <w:rPr>
                <w:rFonts w:hint="eastAsia"/>
                <w:szCs w:val="21"/>
              </w:rPr>
              <w:t>高尔夫国际专利技术领域研发特征的可视化研究</w:t>
            </w:r>
          </w:p>
        </w:tc>
        <w:tc>
          <w:tcPr>
            <w:tcW w:w="2126" w:type="dxa"/>
          </w:tcPr>
          <w:p w:rsidR="00495B51" w:rsidRPr="00BA23F1" w:rsidRDefault="00495B51" w:rsidP="00C54B8A">
            <w:pPr>
              <w:jc w:val="left"/>
              <w:rPr>
                <w:szCs w:val="21"/>
              </w:rPr>
            </w:pPr>
            <w:r w:rsidRPr="00BA23F1">
              <w:rPr>
                <w:rFonts w:hint="eastAsia"/>
                <w:szCs w:val="21"/>
              </w:rPr>
              <w:t>西南师范大学学报（自然科学版）</w:t>
            </w:r>
          </w:p>
        </w:tc>
      </w:tr>
      <w:tr w:rsidR="00495B51" w:rsidRPr="00BA23F1" w:rsidTr="00C54B8A">
        <w:tc>
          <w:tcPr>
            <w:tcW w:w="6379" w:type="dxa"/>
          </w:tcPr>
          <w:p w:rsidR="00495B51" w:rsidRPr="00BA23F1" w:rsidRDefault="00495B51" w:rsidP="00C54B8A">
            <w:pPr>
              <w:jc w:val="left"/>
              <w:rPr>
                <w:szCs w:val="21"/>
              </w:rPr>
            </w:pPr>
            <w:r w:rsidRPr="00BA23F1">
              <w:rPr>
                <w:rFonts w:hint="eastAsia"/>
                <w:szCs w:val="21"/>
              </w:rPr>
              <w:t>上海市老年人休闲体育参与的现状调查与研究</w:t>
            </w:r>
          </w:p>
        </w:tc>
        <w:tc>
          <w:tcPr>
            <w:tcW w:w="2126" w:type="dxa"/>
          </w:tcPr>
          <w:p w:rsidR="00495B51" w:rsidRPr="00BA23F1" w:rsidRDefault="00495B51" w:rsidP="00C54B8A">
            <w:pPr>
              <w:jc w:val="left"/>
              <w:rPr>
                <w:szCs w:val="21"/>
              </w:rPr>
            </w:pPr>
            <w:r w:rsidRPr="00BA23F1">
              <w:rPr>
                <w:rFonts w:hint="eastAsia"/>
                <w:szCs w:val="21"/>
              </w:rPr>
              <w:t>沈阳体育学院学报</w:t>
            </w:r>
          </w:p>
        </w:tc>
      </w:tr>
      <w:tr w:rsidR="00495B51" w:rsidRPr="00BA23F1" w:rsidTr="00C54B8A">
        <w:tc>
          <w:tcPr>
            <w:tcW w:w="6379" w:type="dxa"/>
          </w:tcPr>
          <w:p w:rsidR="00495B51" w:rsidRPr="00BA23F1" w:rsidRDefault="00495B51" w:rsidP="00C54B8A">
            <w:pPr>
              <w:jc w:val="left"/>
              <w:rPr>
                <w:szCs w:val="21"/>
              </w:rPr>
            </w:pPr>
            <w:r w:rsidRPr="00BA23F1">
              <w:rPr>
                <w:rFonts w:hint="eastAsia"/>
                <w:szCs w:val="21"/>
              </w:rPr>
              <w:t>上海市部分高中体育专项化教学改革探索——以操舞类校本课程实施为例</w:t>
            </w:r>
          </w:p>
        </w:tc>
        <w:tc>
          <w:tcPr>
            <w:tcW w:w="2126" w:type="dxa"/>
          </w:tcPr>
          <w:p w:rsidR="00495B51" w:rsidRPr="00BA23F1" w:rsidRDefault="00495B51" w:rsidP="00C54B8A">
            <w:pPr>
              <w:jc w:val="left"/>
              <w:rPr>
                <w:szCs w:val="21"/>
              </w:rPr>
            </w:pPr>
            <w:r w:rsidRPr="00BA23F1">
              <w:rPr>
                <w:rFonts w:hint="eastAsia"/>
                <w:szCs w:val="21"/>
              </w:rPr>
              <w:t>上海体育学院学报</w:t>
            </w:r>
          </w:p>
        </w:tc>
      </w:tr>
      <w:tr w:rsidR="00495B51" w:rsidRPr="00BA23F1" w:rsidTr="00C54B8A">
        <w:tc>
          <w:tcPr>
            <w:tcW w:w="6379" w:type="dxa"/>
          </w:tcPr>
          <w:p w:rsidR="00495B51" w:rsidRPr="00BA23F1" w:rsidRDefault="00495B51" w:rsidP="00C54B8A">
            <w:pPr>
              <w:jc w:val="left"/>
              <w:rPr>
                <w:szCs w:val="21"/>
              </w:rPr>
            </w:pPr>
            <w:r w:rsidRPr="00BA23F1">
              <w:rPr>
                <w:rFonts w:hint="eastAsia"/>
                <w:szCs w:val="21"/>
              </w:rPr>
              <w:t>影响我国沙滩排球运动员训练水平因素的调查分析</w:t>
            </w:r>
          </w:p>
        </w:tc>
        <w:tc>
          <w:tcPr>
            <w:tcW w:w="2126" w:type="dxa"/>
          </w:tcPr>
          <w:p w:rsidR="00495B51" w:rsidRPr="00BA23F1" w:rsidRDefault="00495B51" w:rsidP="00C54B8A">
            <w:pPr>
              <w:jc w:val="left"/>
              <w:rPr>
                <w:szCs w:val="21"/>
              </w:rPr>
            </w:pPr>
            <w:r w:rsidRPr="00BA23F1">
              <w:rPr>
                <w:rFonts w:hint="eastAsia"/>
                <w:szCs w:val="21"/>
              </w:rPr>
              <w:t>北京体育大学学报</w:t>
            </w:r>
          </w:p>
        </w:tc>
      </w:tr>
    </w:tbl>
    <w:p w:rsidR="00CA6F74" w:rsidRDefault="00CA6F74" w:rsidP="00CA6F74">
      <w:pPr>
        <w:numPr>
          <w:ilvl w:val="1"/>
          <w:numId w:val="1"/>
        </w:numPr>
        <w:jc w:val="left"/>
        <w:rPr>
          <w:sz w:val="28"/>
          <w:szCs w:val="28"/>
        </w:rPr>
      </w:pPr>
      <w:r>
        <w:rPr>
          <w:rFonts w:hint="eastAsia"/>
          <w:sz w:val="28"/>
          <w:szCs w:val="28"/>
        </w:rPr>
        <w:t>书籍</w:t>
      </w:r>
    </w:p>
    <w:p w:rsidR="005155BB" w:rsidRPr="005155BB" w:rsidRDefault="005155BB" w:rsidP="005155BB">
      <w:pPr>
        <w:pStyle w:val="a3"/>
        <w:ind w:left="420" w:firstLineChars="0" w:firstLine="0"/>
        <w:jc w:val="left"/>
        <w:rPr>
          <w:sz w:val="28"/>
          <w:szCs w:val="28"/>
        </w:rPr>
      </w:pPr>
      <w:r w:rsidRPr="005155BB">
        <w:rPr>
          <w:rFonts w:hint="eastAsia"/>
          <w:sz w:val="28"/>
          <w:szCs w:val="28"/>
        </w:rPr>
        <w:t>《休闲体育课程体系建设研究》（复旦大学出版社）</w:t>
      </w:r>
    </w:p>
    <w:p w:rsidR="005155BB" w:rsidRPr="005155BB" w:rsidRDefault="005155BB" w:rsidP="005155BB">
      <w:pPr>
        <w:pStyle w:val="a3"/>
        <w:ind w:left="420" w:firstLineChars="0" w:firstLine="0"/>
        <w:jc w:val="left"/>
        <w:rPr>
          <w:sz w:val="28"/>
          <w:szCs w:val="28"/>
        </w:rPr>
      </w:pPr>
      <w:r w:rsidRPr="005155BB">
        <w:rPr>
          <w:rFonts w:hint="eastAsia"/>
          <w:sz w:val="28"/>
          <w:szCs w:val="28"/>
        </w:rPr>
        <w:t>《沙滩排球》（人民体育出版社）</w:t>
      </w:r>
    </w:p>
    <w:p w:rsidR="005155BB" w:rsidRPr="005155BB" w:rsidRDefault="005155BB" w:rsidP="005155BB">
      <w:pPr>
        <w:pStyle w:val="a3"/>
        <w:ind w:left="420" w:firstLineChars="0" w:firstLine="0"/>
        <w:jc w:val="left"/>
        <w:rPr>
          <w:sz w:val="28"/>
          <w:szCs w:val="28"/>
        </w:rPr>
      </w:pPr>
      <w:r w:rsidRPr="005155BB">
        <w:rPr>
          <w:rFonts w:hint="eastAsia"/>
          <w:sz w:val="28"/>
          <w:szCs w:val="28"/>
        </w:rPr>
        <w:t>《时尚体育·球类运动》（高等教育出版社）</w:t>
      </w:r>
    </w:p>
    <w:p w:rsidR="005155BB" w:rsidRDefault="00CA6F74" w:rsidP="005155BB">
      <w:pPr>
        <w:numPr>
          <w:ilvl w:val="1"/>
          <w:numId w:val="1"/>
        </w:numPr>
        <w:jc w:val="left"/>
        <w:rPr>
          <w:sz w:val="28"/>
          <w:szCs w:val="28"/>
        </w:rPr>
      </w:pPr>
      <w:r>
        <w:rPr>
          <w:rFonts w:hint="eastAsia"/>
          <w:sz w:val="28"/>
          <w:szCs w:val="28"/>
        </w:rPr>
        <w:t>课题</w:t>
      </w:r>
    </w:p>
    <w:p w:rsidR="005155BB" w:rsidRDefault="005155BB" w:rsidP="005155BB">
      <w:pPr>
        <w:ind w:left="840" w:firstLineChars="200" w:firstLine="480"/>
        <w:jc w:val="left"/>
        <w:rPr>
          <w:rFonts w:asciiTheme="majorEastAsia" w:eastAsiaTheme="majorEastAsia" w:hAnsiTheme="majorEastAsia" w:cs="仿宋"/>
          <w:bCs/>
          <w:sz w:val="24"/>
        </w:rPr>
      </w:pPr>
      <w:r w:rsidRPr="005155BB">
        <w:rPr>
          <w:rFonts w:asciiTheme="majorEastAsia" w:eastAsiaTheme="majorEastAsia" w:hAnsiTheme="majorEastAsia" w:cs="仿宋" w:hint="eastAsia"/>
          <w:bCs/>
          <w:sz w:val="24"/>
        </w:rPr>
        <w:t>承担国家体育总局、上海市科委、上海市体育局等多个科研项目，近年来主持并参与各级各类课题30余项，其中省部级课题14项。</w:t>
      </w:r>
    </w:p>
    <w:p w:rsidR="005155BB" w:rsidRDefault="005155BB" w:rsidP="005155BB">
      <w:pPr>
        <w:ind w:left="840" w:firstLineChars="200" w:firstLine="480"/>
        <w:jc w:val="left"/>
        <w:rPr>
          <w:rFonts w:asciiTheme="majorEastAsia" w:eastAsiaTheme="majorEastAsia" w:hAnsiTheme="majorEastAsia" w:cs="仿宋"/>
          <w:bCs/>
          <w:sz w:val="24"/>
        </w:rPr>
      </w:pPr>
    </w:p>
    <w:p w:rsidR="005155BB" w:rsidRPr="005155BB" w:rsidRDefault="005155BB" w:rsidP="005155BB">
      <w:pPr>
        <w:ind w:left="840" w:firstLineChars="200" w:firstLine="560"/>
        <w:jc w:val="left"/>
        <w:rPr>
          <w:sz w:val="28"/>
          <w:szCs w:val="28"/>
        </w:rPr>
      </w:pPr>
    </w:p>
    <w:p w:rsidR="005155BB" w:rsidRPr="005155BB" w:rsidRDefault="005155BB" w:rsidP="005155BB">
      <w:pPr>
        <w:pStyle w:val="a3"/>
        <w:ind w:left="420" w:firstLineChars="0" w:firstLine="0"/>
        <w:jc w:val="center"/>
        <w:rPr>
          <w:sz w:val="28"/>
          <w:szCs w:val="28"/>
        </w:rPr>
      </w:pPr>
      <w:r w:rsidRPr="005155BB">
        <w:rPr>
          <w:rFonts w:asciiTheme="majorEastAsia" w:eastAsiaTheme="majorEastAsia" w:hAnsiTheme="majorEastAsia" w:cs="仿宋" w:hint="eastAsia"/>
          <w:bCs/>
          <w:sz w:val="24"/>
        </w:rPr>
        <w:lastRenderedPageBreak/>
        <w:t>表2  近5</w:t>
      </w:r>
      <w:r>
        <w:rPr>
          <w:rFonts w:asciiTheme="majorEastAsia" w:eastAsiaTheme="majorEastAsia" w:hAnsiTheme="majorEastAsia" w:cs="仿宋" w:hint="eastAsia"/>
          <w:bCs/>
          <w:sz w:val="24"/>
        </w:rPr>
        <w:t>年主持及参与</w:t>
      </w:r>
      <w:r w:rsidRPr="005155BB">
        <w:rPr>
          <w:rFonts w:asciiTheme="majorEastAsia" w:eastAsiaTheme="majorEastAsia" w:hAnsiTheme="majorEastAsia" w:cs="仿宋" w:hint="eastAsia"/>
          <w:bCs/>
          <w:sz w:val="24"/>
        </w:rPr>
        <w:t>课题</w:t>
      </w:r>
      <w:r>
        <w:rPr>
          <w:rFonts w:asciiTheme="majorEastAsia" w:eastAsiaTheme="majorEastAsia" w:hAnsiTheme="majorEastAsia" w:cs="仿宋" w:hint="eastAsia"/>
          <w:bCs/>
          <w:sz w:val="24"/>
        </w:rPr>
        <w:t>情况</w:t>
      </w:r>
    </w:p>
    <w:tbl>
      <w:tblPr>
        <w:tblStyle w:val="a7"/>
        <w:tblW w:w="8335" w:type="dxa"/>
        <w:tblInd w:w="420"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918"/>
        <w:gridCol w:w="1417"/>
      </w:tblGrid>
      <w:tr w:rsidR="005155BB" w:rsidRPr="006347C6" w:rsidTr="00C54B8A">
        <w:tc>
          <w:tcPr>
            <w:tcW w:w="6918" w:type="dxa"/>
            <w:tcBorders>
              <w:top w:val="single" w:sz="6" w:space="0" w:color="auto"/>
              <w:bottom w:val="single" w:sz="6" w:space="0" w:color="auto"/>
            </w:tcBorders>
          </w:tcPr>
          <w:p w:rsidR="005155BB" w:rsidRPr="006347C6" w:rsidRDefault="005155BB" w:rsidP="00C54B8A">
            <w:pPr>
              <w:jc w:val="center"/>
              <w:rPr>
                <w:szCs w:val="21"/>
              </w:rPr>
            </w:pPr>
            <w:r w:rsidRPr="006347C6">
              <w:rPr>
                <w:rFonts w:hint="eastAsia"/>
                <w:szCs w:val="21"/>
              </w:rPr>
              <w:t>项目名称</w:t>
            </w:r>
          </w:p>
        </w:tc>
        <w:tc>
          <w:tcPr>
            <w:tcW w:w="1417" w:type="dxa"/>
            <w:tcBorders>
              <w:top w:val="single" w:sz="6" w:space="0" w:color="auto"/>
              <w:bottom w:val="single" w:sz="6" w:space="0" w:color="auto"/>
            </w:tcBorders>
          </w:tcPr>
          <w:p w:rsidR="005155BB" w:rsidRPr="006347C6" w:rsidRDefault="005155BB" w:rsidP="00C54B8A">
            <w:pPr>
              <w:jc w:val="left"/>
              <w:rPr>
                <w:szCs w:val="21"/>
              </w:rPr>
            </w:pPr>
            <w:r w:rsidRPr="006347C6">
              <w:rPr>
                <w:rFonts w:hint="eastAsia"/>
                <w:szCs w:val="21"/>
              </w:rPr>
              <w:t>项目类型</w:t>
            </w:r>
          </w:p>
        </w:tc>
      </w:tr>
      <w:tr w:rsidR="005155BB" w:rsidRPr="006347C6" w:rsidTr="00C54B8A">
        <w:tc>
          <w:tcPr>
            <w:tcW w:w="6918" w:type="dxa"/>
            <w:tcBorders>
              <w:top w:val="single" w:sz="6" w:space="0" w:color="auto"/>
            </w:tcBorders>
          </w:tcPr>
          <w:p w:rsidR="005155BB" w:rsidRPr="006347C6" w:rsidRDefault="005155BB" w:rsidP="00C54B8A">
            <w:pPr>
              <w:jc w:val="left"/>
              <w:rPr>
                <w:szCs w:val="21"/>
              </w:rPr>
            </w:pPr>
            <w:r w:rsidRPr="006347C6">
              <w:rPr>
                <w:rFonts w:hint="eastAsia"/>
                <w:szCs w:val="21"/>
              </w:rPr>
              <w:t>上海市亲子运动指导师课程标准研究</w:t>
            </w:r>
          </w:p>
        </w:tc>
        <w:tc>
          <w:tcPr>
            <w:tcW w:w="1417" w:type="dxa"/>
            <w:tcBorders>
              <w:top w:val="single" w:sz="6" w:space="0" w:color="auto"/>
            </w:tcBorders>
          </w:tcPr>
          <w:p w:rsidR="005155BB" w:rsidRPr="006347C6" w:rsidRDefault="005155BB" w:rsidP="00C54B8A">
            <w:pPr>
              <w:jc w:val="left"/>
              <w:rPr>
                <w:szCs w:val="21"/>
              </w:rPr>
            </w:pPr>
            <w:r w:rsidRPr="006347C6">
              <w:rPr>
                <w:rFonts w:hint="eastAsia"/>
                <w:szCs w:val="21"/>
              </w:rPr>
              <w:t>横向</w:t>
            </w:r>
          </w:p>
        </w:tc>
      </w:tr>
      <w:tr w:rsidR="005155BB" w:rsidRPr="006347C6" w:rsidTr="00C54B8A">
        <w:tc>
          <w:tcPr>
            <w:tcW w:w="6918" w:type="dxa"/>
          </w:tcPr>
          <w:p w:rsidR="005155BB" w:rsidRPr="006347C6" w:rsidRDefault="005155BB" w:rsidP="00C54B8A">
            <w:pPr>
              <w:jc w:val="left"/>
              <w:rPr>
                <w:szCs w:val="21"/>
              </w:rPr>
            </w:pPr>
            <w:r w:rsidRPr="006347C6">
              <w:rPr>
                <w:rFonts w:hint="eastAsia"/>
                <w:szCs w:val="21"/>
              </w:rPr>
              <w:t>健康中国背景下对促进上海市市民科学健身素养的模型构建与实证分析</w:t>
            </w:r>
          </w:p>
        </w:tc>
        <w:tc>
          <w:tcPr>
            <w:tcW w:w="1417" w:type="dxa"/>
          </w:tcPr>
          <w:p w:rsidR="005155BB" w:rsidRPr="006347C6" w:rsidRDefault="005155BB" w:rsidP="00C54B8A">
            <w:pPr>
              <w:jc w:val="left"/>
              <w:rPr>
                <w:szCs w:val="21"/>
              </w:rPr>
            </w:pPr>
            <w:r w:rsidRPr="006347C6">
              <w:rPr>
                <w:rFonts w:hint="eastAsia"/>
                <w:szCs w:val="21"/>
              </w:rPr>
              <w:t>纵向</w:t>
            </w:r>
          </w:p>
        </w:tc>
      </w:tr>
      <w:tr w:rsidR="005155BB" w:rsidRPr="006347C6" w:rsidTr="00C54B8A">
        <w:tc>
          <w:tcPr>
            <w:tcW w:w="6918" w:type="dxa"/>
          </w:tcPr>
          <w:p w:rsidR="005155BB" w:rsidRPr="006347C6" w:rsidRDefault="005155BB" w:rsidP="00C54B8A">
            <w:pPr>
              <w:jc w:val="left"/>
              <w:rPr>
                <w:szCs w:val="21"/>
              </w:rPr>
            </w:pPr>
            <w:r w:rsidRPr="006347C6">
              <w:rPr>
                <w:rFonts w:hint="eastAsia"/>
                <w:szCs w:val="21"/>
              </w:rPr>
              <w:t>"</w:t>
            </w:r>
            <w:r w:rsidRPr="006347C6">
              <w:rPr>
                <w:rFonts w:hint="eastAsia"/>
                <w:szCs w:val="21"/>
              </w:rPr>
              <w:t>学习中心</w:t>
            </w:r>
            <w:r w:rsidRPr="006347C6">
              <w:rPr>
                <w:rFonts w:hint="eastAsia"/>
                <w:szCs w:val="21"/>
              </w:rPr>
              <w:t>"</w:t>
            </w:r>
            <w:r w:rsidRPr="006347C6">
              <w:rPr>
                <w:rFonts w:hint="eastAsia"/>
                <w:szCs w:val="21"/>
              </w:rPr>
              <w:t>教学促进上海市初中生体育与健康成绩的实证研究</w:t>
            </w:r>
          </w:p>
        </w:tc>
        <w:tc>
          <w:tcPr>
            <w:tcW w:w="1417" w:type="dxa"/>
          </w:tcPr>
          <w:p w:rsidR="005155BB" w:rsidRPr="006347C6" w:rsidRDefault="005155BB" w:rsidP="00C54B8A">
            <w:pPr>
              <w:jc w:val="left"/>
              <w:rPr>
                <w:szCs w:val="21"/>
              </w:rPr>
            </w:pPr>
            <w:r w:rsidRPr="006347C6">
              <w:rPr>
                <w:rFonts w:hint="eastAsia"/>
                <w:szCs w:val="21"/>
              </w:rPr>
              <w:t>纵向</w:t>
            </w:r>
          </w:p>
        </w:tc>
      </w:tr>
    </w:tbl>
    <w:p w:rsidR="005155BB" w:rsidRPr="005155BB" w:rsidRDefault="005155BB" w:rsidP="005155BB">
      <w:pPr>
        <w:jc w:val="left"/>
        <w:rPr>
          <w:sz w:val="28"/>
          <w:szCs w:val="28"/>
        </w:rPr>
      </w:pPr>
    </w:p>
    <w:p w:rsidR="00CA6F74" w:rsidRPr="005155BB" w:rsidRDefault="00CA6F74" w:rsidP="005155BB">
      <w:pPr>
        <w:numPr>
          <w:ilvl w:val="0"/>
          <w:numId w:val="1"/>
        </w:numPr>
        <w:jc w:val="left"/>
        <w:rPr>
          <w:sz w:val="28"/>
          <w:szCs w:val="28"/>
        </w:rPr>
      </w:pPr>
      <w:r w:rsidRPr="00785E8E">
        <w:rPr>
          <w:rFonts w:hint="eastAsia"/>
          <w:sz w:val="28"/>
          <w:szCs w:val="28"/>
        </w:rPr>
        <w:t>所获奖项：</w:t>
      </w:r>
      <w:r w:rsidR="005155BB" w:rsidRPr="006347C6">
        <w:rPr>
          <w:rFonts w:asciiTheme="majorEastAsia" w:eastAsiaTheme="majorEastAsia" w:hAnsiTheme="majorEastAsia" w:cs="宋体" w:hint="eastAsia"/>
          <w:kern w:val="0"/>
          <w:sz w:val="28"/>
          <w:szCs w:val="28"/>
        </w:rPr>
        <w:t>国家体育总局奥运攻关二等奖、上海市科技进步三等奖</w:t>
      </w:r>
    </w:p>
    <w:p w:rsidR="00F3373D" w:rsidRPr="007105EF" w:rsidRDefault="00CA6F74" w:rsidP="006A28A5">
      <w:pPr>
        <w:numPr>
          <w:ilvl w:val="0"/>
          <w:numId w:val="1"/>
        </w:numPr>
        <w:jc w:val="left"/>
        <w:rPr>
          <w:sz w:val="28"/>
          <w:szCs w:val="28"/>
        </w:rPr>
      </w:pPr>
      <w:r w:rsidRPr="007105EF">
        <w:rPr>
          <w:rFonts w:asciiTheme="majorEastAsia" w:eastAsiaTheme="majorEastAsia" w:hAnsiTheme="majorEastAsia" w:cs="宋体" w:hint="eastAsia"/>
          <w:kern w:val="0"/>
          <w:sz w:val="28"/>
          <w:szCs w:val="28"/>
        </w:rPr>
        <w:t>培养研究生要求：</w:t>
      </w:r>
      <w:r w:rsidR="002A1AD9" w:rsidRPr="007105EF">
        <w:rPr>
          <w:rFonts w:asciiTheme="majorEastAsia" w:eastAsiaTheme="majorEastAsia" w:hAnsiTheme="majorEastAsia" w:cs="宋体" w:hint="eastAsia"/>
          <w:kern w:val="0"/>
          <w:sz w:val="28"/>
          <w:szCs w:val="28"/>
        </w:rPr>
        <w:t>热爱休闲体育专业，有理想抱负，学习勤奋有激情，为人正直、善良。有工作及科研经验优先，有国外的研学经历优先。</w:t>
      </w:r>
      <w:bookmarkStart w:id="0" w:name="_GoBack"/>
      <w:bookmarkEnd w:id="0"/>
    </w:p>
    <w:p w:rsidR="00F3373D" w:rsidRDefault="005155BB" w:rsidP="00F3373D">
      <w:pPr>
        <w:pStyle w:val="a3"/>
        <w:ind w:left="420" w:firstLineChars="0" w:firstLine="0"/>
      </w:pPr>
      <w:r>
        <w:rPr>
          <w:rFonts w:asciiTheme="majorEastAsia" w:eastAsiaTheme="majorEastAsia" w:hAnsiTheme="majorEastAsia" w:cs="仿宋" w:hint="eastAsia"/>
          <w:bCs/>
          <w:noProof/>
          <w:sz w:val="24"/>
        </w:rPr>
        <w:drawing>
          <wp:anchor distT="0" distB="0" distL="114300" distR="114300" simplePos="0" relativeHeight="251659264" behindDoc="0" locked="0" layoutInCell="1" allowOverlap="1">
            <wp:simplePos x="0" y="0"/>
            <wp:positionH relativeFrom="margin">
              <wp:posOffset>483235</wp:posOffset>
            </wp:positionH>
            <wp:positionV relativeFrom="margin">
              <wp:posOffset>4086225</wp:posOffset>
            </wp:positionV>
            <wp:extent cx="1574800" cy="2032000"/>
            <wp:effectExtent l="0" t="0" r="6350" b="6350"/>
            <wp:wrapSquare wrapText="bothSides"/>
            <wp:docPr id="1" name="图片 0" descr="蓝色--工作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蓝色--工作照.jpg"/>
                    <pic:cNvPicPr/>
                  </pic:nvPicPr>
                  <pic:blipFill>
                    <a:blip r:embed="rId7" cstate="print"/>
                    <a:stretch>
                      <a:fillRect/>
                    </a:stretch>
                  </pic:blipFill>
                  <pic:spPr>
                    <a:xfrm>
                      <a:off x="0" y="0"/>
                      <a:ext cx="1574800" cy="2032000"/>
                    </a:xfrm>
                    <a:prstGeom prst="rect">
                      <a:avLst/>
                    </a:prstGeom>
                  </pic:spPr>
                </pic:pic>
              </a:graphicData>
            </a:graphic>
          </wp:anchor>
        </w:drawing>
      </w:r>
    </w:p>
    <w:sectPr w:rsidR="00F3373D" w:rsidSect="00A672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9B" w:rsidRDefault="00135F9B" w:rsidP="00684113">
      <w:r>
        <w:separator/>
      </w:r>
    </w:p>
  </w:endnote>
  <w:endnote w:type="continuationSeparator" w:id="0">
    <w:p w:rsidR="00135F9B" w:rsidRDefault="00135F9B" w:rsidP="0068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9B" w:rsidRDefault="00135F9B" w:rsidP="00684113">
      <w:r>
        <w:separator/>
      </w:r>
    </w:p>
  </w:footnote>
  <w:footnote w:type="continuationSeparator" w:id="0">
    <w:p w:rsidR="00135F9B" w:rsidRDefault="00135F9B" w:rsidP="00684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17EA8"/>
    <w:multiLevelType w:val="hybridMultilevel"/>
    <w:tmpl w:val="6776B29C"/>
    <w:lvl w:ilvl="0" w:tplc="04090001">
      <w:start w:val="1"/>
      <w:numFmt w:val="bullet"/>
      <w:lvlText w:val=""/>
      <w:lvlJc w:val="left"/>
      <w:pPr>
        <w:ind w:left="420" w:hanging="420"/>
      </w:pPr>
      <w:rPr>
        <w:rFonts w:ascii="Wingdings" w:hAnsi="Wingdings" w:hint="default"/>
      </w:rPr>
    </w:lvl>
    <w:lvl w:ilvl="1" w:tplc="48B6BEF0">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21F5819"/>
    <w:multiLevelType w:val="hybridMultilevel"/>
    <w:tmpl w:val="0BF2A472"/>
    <w:lvl w:ilvl="0" w:tplc="587E4FD0">
      <w:start w:val="1"/>
      <w:numFmt w:val="bullet"/>
      <w:lvlText w:val="•"/>
      <w:lvlJc w:val="left"/>
      <w:pPr>
        <w:tabs>
          <w:tab w:val="num" w:pos="720"/>
        </w:tabs>
        <w:ind w:left="720" w:hanging="360"/>
      </w:pPr>
      <w:rPr>
        <w:rFonts w:ascii="Arial" w:hAnsi="Arial" w:cs="Times New Roman" w:hint="default"/>
      </w:rPr>
    </w:lvl>
    <w:lvl w:ilvl="1" w:tplc="3BF21D74">
      <w:start w:val="1"/>
      <w:numFmt w:val="bullet"/>
      <w:lvlText w:val="•"/>
      <w:lvlJc w:val="left"/>
      <w:pPr>
        <w:tabs>
          <w:tab w:val="num" w:pos="1440"/>
        </w:tabs>
        <w:ind w:left="1440" w:hanging="360"/>
      </w:pPr>
      <w:rPr>
        <w:rFonts w:ascii="Arial" w:hAnsi="Arial" w:cs="Times New Roman" w:hint="default"/>
      </w:rPr>
    </w:lvl>
    <w:lvl w:ilvl="2" w:tplc="34B689F8">
      <w:start w:val="1"/>
      <w:numFmt w:val="bullet"/>
      <w:lvlText w:val="•"/>
      <w:lvlJc w:val="left"/>
      <w:pPr>
        <w:tabs>
          <w:tab w:val="num" w:pos="2160"/>
        </w:tabs>
        <w:ind w:left="2160" w:hanging="360"/>
      </w:pPr>
      <w:rPr>
        <w:rFonts w:ascii="Arial" w:hAnsi="Arial" w:cs="Times New Roman" w:hint="default"/>
      </w:rPr>
    </w:lvl>
    <w:lvl w:ilvl="3" w:tplc="8E284036">
      <w:start w:val="1"/>
      <w:numFmt w:val="bullet"/>
      <w:lvlText w:val="•"/>
      <w:lvlJc w:val="left"/>
      <w:pPr>
        <w:tabs>
          <w:tab w:val="num" w:pos="2880"/>
        </w:tabs>
        <w:ind w:left="2880" w:hanging="360"/>
      </w:pPr>
      <w:rPr>
        <w:rFonts w:ascii="Arial" w:hAnsi="Arial" w:cs="Times New Roman" w:hint="default"/>
      </w:rPr>
    </w:lvl>
    <w:lvl w:ilvl="4" w:tplc="CE9853BC">
      <w:start w:val="1"/>
      <w:numFmt w:val="bullet"/>
      <w:lvlText w:val="•"/>
      <w:lvlJc w:val="left"/>
      <w:pPr>
        <w:tabs>
          <w:tab w:val="num" w:pos="3600"/>
        </w:tabs>
        <w:ind w:left="3600" w:hanging="360"/>
      </w:pPr>
      <w:rPr>
        <w:rFonts w:ascii="Arial" w:hAnsi="Arial" w:cs="Times New Roman" w:hint="default"/>
      </w:rPr>
    </w:lvl>
    <w:lvl w:ilvl="5" w:tplc="AAB0B27A">
      <w:start w:val="1"/>
      <w:numFmt w:val="bullet"/>
      <w:lvlText w:val="•"/>
      <w:lvlJc w:val="left"/>
      <w:pPr>
        <w:tabs>
          <w:tab w:val="num" w:pos="4320"/>
        </w:tabs>
        <w:ind w:left="4320" w:hanging="360"/>
      </w:pPr>
      <w:rPr>
        <w:rFonts w:ascii="Arial" w:hAnsi="Arial" w:cs="Times New Roman" w:hint="default"/>
      </w:rPr>
    </w:lvl>
    <w:lvl w:ilvl="6" w:tplc="87589F88">
      <w:start w:val="1"/>
      <w:numFmt w:val="bullet"/>
      <w:lvlText w:val="•"/>
      <w:lvlJc w:val="left"/>
      <w:pPr>
        <w:tabs>
          <w:tab w:val="num" w:pos="5040"/>
        </w:tabs>
        <w:ind w:left="5040" w:hanging="360"/>
      </w:pPr>
      <w:rPr>
        <w:rFonts w:ascii="Arial" w:hAnsi="Arial" w:cs="Times New Roman" w:hint="default"/>
      </w:rPr>
    </w:lvl>
    <w:lvl w:ilvl="7" w:tplc="D53616EE">
      <w:start w:val="1"/>
      <w:numFmt w:val="bullet"/>
      <w:lvlText w:val="•"/>
      <w:lvlJc w:val="left"/>
      <w:pPr>
        <w:tabs>
          <w:tab w:val="num" w:pos="5760"/>
        </w:tabs>
        <w:ind w:left="5760" w:hanging="360"/>
      </w:pPr>
      <w:rPr>
        <w:rFonts w:ascii="Arial" w:hAnsi="Arial" w:cs="Times New Roman" w:hint="default"/>
      </w:rPr>
    </w:lvl>
    <w:lvl w:ilvl="8" w:tplc="FE188FB6">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F74"/>
    <w:rsid w:val="000137E7"/>
    <w:rsid w:val="0006771E"/>
    <w:rsid w:val="00135F9B"/>
    <w:rsid w:val="00221498"/>
    <w:rsid w:val="00235EE1"/>
    <w:rsid w:val="00254A93"/>
    <w:rsid w:val="002A1AD9"/>
    <w:rsid w:val="0038565D"/>
    <w:rsid w:val="004455DE"/>
    <w:rsid w:val="00495B51"/>
    <w:rsid w:val="005155BB"/>
    <w:rsid w:val="00542CCF"/>
    <w:rsid w:val="00684113"/>
    <w:rsid w:val="006B215B"/>
    <w:rsid w:val="006B450F"/>
    <w:rsid w:val="007105EF"/>
    <w:rsid w:val="00714736"/>
    <w:rsid w:val="007178AF"/>
    <w:rsid w:val="00786702"/>
    <w:rsid w:val="007A2E7F"/>
    <w:rsid w:val="007A307A"/>
    <w:rsid w:val="009247B3"/>
    <w:rsid w:val="00964DA6"/>
    <w:rsid w:val="00A35B9A"/>
    <w:rsid w:val="00A672DE"/>
    <w:rsid w:val="00AA6F2F"/>
    <w:rsid w:val="00AC0D70"/>
    <w:rsid w:val="00CA6F74"/>
    <w:rsid w:val="00DC391D"/>
    <w:rsid w:val="00E67894"/>
    <w:rsid w:val="00F33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27F625AE-AAEB-4FC7-9DAE-2C98E4CF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F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B9A"/>
    <w:pPr>
      <w:ind w:firstLineChars="200" w:firstLine="420"/>
    </w:pPr>
  </w:style>
  <w:style w:type="paragraph" w:styleId="a4">
    <w:name w:val="header"/>
    <w:basedOn w:val="a"/>
    <w:link w:val="Char"/>
    <w:uiPriority w:val="99"/>
    <w:semiHidden/>
    <w:unhideWhenUsed/>
    <w:rsid w:val="00684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4113"/>
    <w:rPr>
      <w:rFonts w:ascii="Times New Roman" w:eastAsia="宋体" w:hAnsi="Times New Roman" w:cs="Times New Roman"/>
      <w:sz w:val="18"/>
      <w:szCs w:val="18"/>
    </w:rPr>
  </w:style>
  <w:style w:type="paragraph" w:styleId="a5">
    <w:name w:val="footer"/>
    <w:basedOn w:val="a"/>
    <w:link w:val="Char0"/>
    <w:uiPriority w:val="99"/>
    <w:semiHidden/>
    <w:unhideWhenUsed/>
    <w:rsid w:val="006841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84113"/>
    <w:rPr>
      <w:rFonts w:ascii="Times New Roman" w:eastAsia="宋体" w:hAnsi="Times New Roman" w:cs="Times New Roman"/>
      <w:sz w:val="18"/>
      <w:szCs w:val="18"/>
    </w:rPr>
  </w:style>
  <w:style w:type="paragraph" w:styleId="a6">
    <w:name w:val="Balloon Text"/>
    <w:basedOn w:val="a"/>
    <w:link w:val="Char1"/>
    <w:uiPriority w:val="99"/>
    <w:semiHidden/>
    <w:unhideWhenUsed/>
    <w:rsid w:val="00F3373D"/>
    <w:rPr>
      <w:sz w:val="18"/>
      <w:szCs w:val="18"/>
    </w:rPr>
  </w:style>
  <w:style w:type="character" w:customStyle="1" w:styleId="Char1">
    <w:name w:val="批注框文本 Char"/>
    <w:basedOn w:val="a0"/>
    <w:link w:val="a6"/>
    <w:uiPriority w:val="99"/>
    <w:semiHidden/>
    <w:rsid w:val="00F3373D"/>
    <w:rPr>
      <w:rFonts w:ascii="Times New Roman" w:eastAsia="宋体" w:hAnsi="Times New Roman" w:cs="Times New Roman"/>
      <w:sz w:val="18"/>
      <w:szCs w:val="18"/>
    </w:rPr>
  </w:style>
  <w:style w:type="table" w:styleId="a7">
    <w:name w:val="Table Grid"/>
    <w:basedOn w:val="a1"/>
    <w:uiPriority w:val="39"/>
    <w:rsid w:val="00495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2759">
      <w:bodyDiv w:val="1"/>
      <w:marLeft w:val="0"/>
      <w:marRight w:val="0"/>
      <w:marTop w:val="0"/>
      <w:marBottom w:val="0"/>
      <w:divBdr>
        <w:top w:val="none" w:sz="0" w:space="0" w:color="auto"/>
        <w:left w:val="none" w:sz="0" w:space="0" w:color="auto"/>
        <w:bottom w:val="none" w:sz="0" w:space="0" w:color="auto"/>
        <w:right w:val="none" w:sz="0" w:space="0" w:color="auto"/>
      </w:divBdr>
    </w:div>
    <w:div w:id="282153798">
      <w:bodyDiv w:val="1"/>
      <w:marLeft w:val="0"/>
      <w:marRight w:val="0"/>
      <w:marTop w:val="0"/>
      <w:marBottom w:val="0"/>
      <w:divBdr>
        <w:top w:val="none" w:sz="0" w:space="0" w:color="auto"/>
        <w:left w:val="none" w:sz="0" w:space="0" w:color="auto"/>
        <w:bottom w:val="none" w:sz="0" w:space="0" w:color="auto"/>
        <w:right w:val="none" w:sz="0" w:space="0" w:color="auto"/>
      </w:divBdr>
    </w:div>
    <w:div w:id="287711442">
      <w:bodyDiv w:val="1"/>
      <w:marLeft w:val="0"/>
      <w:marRight w:val="0"/>
      <w:marTop w:val="0"/>
      <w:marBottom w:val="0"/>
      <w:divBdr>
        <w:top w:val="none" w:sz="0" w:space="0" w:color="auto"/>
        <w:left w:val="none" w:sz="0" w:space="0" w:color="auto"/>
        <w:bottom w:val="none" w:sz="0" w:space="0" w:color="auto"/>
        <w:right w:val="none" w:sz="0" w:space="0" w:color="auto"/>
      </w:divBdr>
    </w:div>
    <w:div w:id="317615981">
      <w:bodyDiv w:val="1"/>
      <w:marLeft w:val="0"/>
      <w:marRight w:val="0"/>
      <w:marTop w:val="0"/>
      <w:marBottom w:val="0"/>
      <w:divBdr>
        <w:top w:val="none" w:sz="0" w:space="0" w:color="auto"/>
        <w:left w:val="none" w:sz="0" w:space="0" w:color="auto"/>
        <w:bottom w:val="none" w:sz="0" w:space="0" w:color="auto"/>
        <w:right w:val="none" w:sz="0" w:space="0" w:color="auto"/>
      </w:divBdr>
    </w:div>
    <w:div w:id="357196529">
      <w:bodyDiv w:val="1"/>
      <w:marLeft w:val="0"/>
      <w:marRight w:val="0"/>
      <w:marTop w:val="0"/>
      <w:marBottom w:val="0"/>
      <w:divBdr>
        <w:top w:val="none" w:sz="0" w:space="0" w:color="auto"/>
        <w:left w:val="none" w:sz="0" w:space="0" w:color="auto"/>
        <w:bottom w:val="none" w:sz="0" w:space="0" w:color="auto"/>
        <w:right w:val="none" w:sz="0" w:space="0" w:color="auto"/>
      </w:divBdr>
    </w:div>
    <w:div w:id="1368291194">
      <w:bodyDiv w:val="1"/>
      <w:marLeft w:val="0"/>
      <w:marRight w:val="0"/>
      <w:marTop w:val="0"/>
      <w:marBottom w:val="0"/>
      <w:divBdr>
        <w:top w:val="none" w:sz="0" w:space="0" w:color="auto"/>
        <w:left w:val="none" w:sz="0" w:space="0" w:color="auto"/>
        <w:bottom w:val="none" w:sz="0" w:space="0" w:color="auto"/>
        <w:right w:val="none" w:sz="0" w:space="0" w:color="auto"/>
      </w:divBdr>
    </w:div>
    <w:div w:id="1524900411">
      <w:bodyDiv w:val="1"/>
      <w:marLeft w:val="0"/>
      <w:marRight w:val="0"/>
      <w:marTop w:val="0"/>
      <w:marBottom w:val="0"/>
      <w:divBdr>
        <w:top w:val="none" w:sz="0" w:space="0" w:color="auto"/>
        <w:left w:val="none" w:sz="0" w:space="0" w:color="auto"/>
        <w:bottom w:val="none" w:sz="0" w:space="0" w:color="auto"/>
        <w:right w:val="none" w:sz="0" w:space="0" w:color="auto"/>
      </w:divBdr>
    </w:div>
    <w:div w:id="1720670283">
      <w:bodyDiv w:val="1"/>
      <w:marLeft w:val="0"/>
      <w:marRight w:val="0"/>
      <w:marTop w:val="0"/>
      <w:marBottom w:val="0"/>
      <w:divBdr>
        <w:top w:val="none" w:sz="0" w:space="0" w:color="auto"/>
        <w:left w:val="none" w:sz="0" w:space="0" w:color="auto"/>
        <w:bottom w:val="none" w:sz="0" w:space="0" w:color="auto"/>
        <w:right w:val="none" w:sz="0" w:space="0" w:color="auto"/>
      </w:divBdr>
    </w:div>
    <w:div w:id="1870333134">
      <w:bodyDiv w:val="1"/>
      <w:marLeft w:val="0"/>
      <w:marRight w:val="0"/>
      <w:marTop w:val="0"/>
      <w:marBottom w:val="0"/>
      <w:divBdr>
        <w:top w:val="none" w:sz="0" w:space="0" w:color="auto"/>
        <w:left w:val="none" w:sz="0" w:space="0" w:color="auto"/>
        <w:bottom w:val="none" w:sz="0" w:space="0" w:color="auto"/>
        <w:right w:val="none" w:sz="0" w:space="0" w:color="auto"/>
      </w:divBdr>
    </w:div>
    <w:div w:id="19720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216</Words>
  <Characters>1234</Characters>
  <Application>Microsoft Office Word</Application>
  <DocSecurity>0</DocSecurity>
  <Lines>10</Lines>
  <Paragraphs>2</Paragraphs>
  <ScaleCrop>false</ScaleCrop>
  <Company>Microsoft</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m910</dc:creator>
  <cp:lastModifiedBy>yzb@sus.edu.cn</cp:lastModifiedBy>
  <cp:revision>6</cp:revision>
  <cp:lastPrinted>2019-11-14T03:03:00Z</cp:lastPrinted>
  <dcterms:created xsi:type="dcterms:W3CDTF">2019-11-22T01:00:00Z</dcterms:created>
  <dcterms:modified xsi:type="dcterms:W3CDTF">2019-12-04T07:00:00Z</dcterms:modified>
</cp:coreProperties>
</file>