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5911" w:hanging="5911" w:hangingChars="1840"/>
        <w:jc w:val="center"/>
        <w:rPr>
          <w:rFonts w:asci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导师简介</w:t>
      </w:r>
    </w:p>
    <w:p>
      <w:pPr>
        <w:ind w:left="5172" w:hanging="5172" w:hangingChars="1840"/>
        <w:jc w:val="center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更新日期：2019年12月6日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34290</wp:posOffset>
            </wp:positionV>
            <wp:extent cx="1848485" cy="2386965"/>
            <wp:effectExtent l="0" t="0" r="18415" b="13335"/>
            <wp:wrapSquare wrapText="bothSides"/>
            <wp:docPr id="1" name="图片 1" descr="C:\Users\XW\AppData\Local\Temp\WeChat Files\bd2d72f353a9051dca6132036989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W\AppData\Local\Temp\WeChat Files\bd2d72f353a9051dca6132036989d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618" b="13719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姓名：杜友君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类别：硕士研究生导师/博士研究生导师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本人所属工作单位：传媒与艺术学院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专业技术职称：教授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职务：院长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学术兼职：中国高校影视学会常务理事、体育影视专业委员会副主任委员、秘书长；中国体育科学学会新闻与传播分会副会长。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出生年月：1972.1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性别：男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招生专业：体育人文社会学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联系方式：15879865@qq.com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主要研究方向：体育传播、电子竞技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学习及工作简历：1994.7——2013.5在河北大学新闻传播学院任教；2013.6至今，在上海体育学院任教。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主要学术科研成果：（近5年，倒序排列）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论文文章 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</w:rPr>
      </w:pPr>
      <w:r>
        <w:rPr>
          <w:rFonts w:hint="eastAsia" w:ascii="微软雅黑" w:hAnsi="微软雅黑" w:cs="Arial"/>
          <w:sz w:val="28"/>
          <w:szCs w:val="28"/>
        </w:rPr>
        <w:t>1、</w:t>
      </w:r>
      <w:r>
        <w:rPr>
          <w:rFonts w:ascii="微软雅黑" w:hAnsi="微软雅黑" w:cs="Arial"/>
          <w:sz w:val="28"/>
          <w:szCs w:val="28"/>
        </w:rPr>
        <w:t>产品循环发展理论视阈下电视媒体的融合创新</w:t>
      </w:r>
      <w:r>
        <w:rPr>
          <w:rFonts w:hint="eastAsia" w:ascii="微软雅黑" w:hAnsi="微软雅黑" w:cs="Arial"/>
          <w:sz w:val="28"/>
          <w:szCs w:val="28"/>
        </w:rPr>
        <w:t xml:space="preserve"> 《新闻记者》2018.10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</w:rPr>
      </w:pPr>
      <w:r>
        <w:rPr>
          <w:rFonts w:hint="eastAsia" w:ascii="微软雅黑" w:hAnsi="微软雅黑" w:cs="Arial"/>
          <w:sz w:val="28"/>
          <w:szCs w:val="28"/>
        </w:rPr>
        <w:t>2、</w:t>
      </w:r>
      <w:r>
        <w:rPr>
          <w:rFonts w:ascii="微软雅黑" w:hAnsi="微软雅黑" w:cs="Arial"/>
          <w:sz w:val="28"/>
          <w:szCs w:val="28"/>
        </w:rPr>
        <w:t>乐视体育生态管理运营模式解析</w:t>
      </w:r>
      <w:r>
        <w:rPr>
          <w:rFonts w:hint="eastAsia" w:ascii="微软雅黑" w:hAnsi="微软雅黑" w:cs="Arial"/>
          <w:sz w:val="28"/>
          <w:szCs w:val="28"/>
        </w:rPr>
        <w:t>《上海体育学院学报》2017.6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</w:rPr>
      </w:pPr>
      <w:r>
        <w:rPr>
          <w:rFonts w:hint="eastAsia" w:ascii="微软雅黑" w:hAnsi="微软雅黑" w:cs="Arial"/>
          <w:sz w:val="28"/>
          <w:szCs w:val="28"/>
        </w:rPr>
        <w:t>3、</w:t>
      </w:r>
      <w:r>
        <w:rPr>
          <w:rFonts w:ascii="微软雅黑" w:hAnsi="微软雅黑" w:cs="Arial"/>
          <w:sz w:val="28"/>
          <w:szCs w:val="28"/>
        </w:rPr>
        <w:t>受众敬畏感与电视传播力的嬗变与重构</w:t>
      </w:r>
      <w:r>
        <w:rPr>
          <w:rFonts w:hint="eastAsia" w:ascii="微软雅黑" w:hAnsi="微软雅黑" w:cs="Arial"/>
          <w:sz w:val="28"/>
          <w:szCs w:val="28"/>
        </w:rPr>
        <w:t>《新闻记者》2017.6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</w:rPr>
      </w:pPr>
      <w:r>
        <w:rPr>
          <w:rFonts w:hint="eastAsia" w:ascii="微软雅黑" w:hAnsi="微软雅黑" w:cs="Arial"/>
          <w:sz w:val="28"/>
          <w:szCs w:val="28"/>
        </w:rPr>
        <w:t>4、</w:t>
      </w:r>
      <w:r>
        <w:rPr>
          <w:rFonts w:hint="eastAsia" w:cs="Arial"/>
          <w:sz w:val="28"/>
          <w:szCs w:val="28"/>
        </w:rPr>
        <w:t>试论体育赛事的跨媒介叙事与传播效果——以体育电子游戏叙事为例</w:t>
      </w:r>
      <w:r>
        <w:rPr>
          <w:rFonts w:hint="eastAsia" w:ascii="Arial" w:hAnsi="Arial" w:cs="Arial"/>
          <w:sz w:val="28"/>
          <w:szCs w:val="28"/>
        </w:rPr>
        <w:t>《出版广角》2017.3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  <w:u w:val="single"/>
        </w:rPr>
      </w:pPr>
      <w:r>
        <w:rPr>
          <w:rFonts w:hint="eastAsia" w:ascii="微软雅黑" w:hAnsi="微软雅黑" w:cs="Arial"/>
          <w:sz w:val="28"/>
          <w:szCs w:val="28"/>
        </w:rPr>
        <w:t>5、</w:t>
      </w:r>
      <w:r>
        <w:rPr>
          <w:rFonts w:ascii="微软雅黑" w:hAnsi="微软雅黑" w:cs="Arial"/>
          <w:sz w:val="28"/>
          <w:szCs w:val="28"/>
        </w:rPr>
        <w:t>电视泡沫形成与媒体本位回归</w:t>
      </w:r>
      <w:r>
        <w:rPr>
          <w:rFonts w:hint="eastAsia" w:ascii="微软雅黑" w:hAnsi="微软雅黑" w:cs="Arial"/>
          <w:sz w:val="28"/>
          <w:szCs w:val="28"/>
        </w:rPr>
        <w:t>《新闻记者》2016.7</w:t>
      </w:r>
    </w:p>
    <w:p>
      <w:pPr>
        <w:pStyle w:val="2"/>
        <w:spacing w:before="120" w:beforeAutospacing="0" w:after="120" w:afterAutospacing="0"/>
        <w:rPr>
          <w:rFonts w:ascii="微软雅黑" w:hAnsi="微软雅黑" w:cs="Arial"/>
          <w:sz w:val="28"/>
          <w:szCs w:val="28"/>
          <w:u w:val="single"/>
        </w:rPr>
      </w:pPr>
      <w:r>
        <w:rPr>
          <w:rFonts w:hint="eastAsia" w:ascii="微软雅黑" w:hAnsi="微软雅黑" w:cs="Arial"/>
          <w:sz w:val="28"/>
          <w:szCs w:val="28"/>
        </w:rPr>
        <w:t>6、</w:t>
      </w:r>
      <w:r>
        <w:rPr>
          <w:rFonts w:ascii="微软雅黑" w:hAnsi="微软雅黑" w:cs="Arial"/>
          <w:sz w:val="28"/>
          <w:szCs w:val="28"/>
        </w:rPr>
        <w:t>电视体育节目娱乐功能的重塑</w:t>
      </w:r>
      <w:r>
        <w:rPr>
          <w:rFonts w:hint="eastAsia" w:ascii="微软雅黑" w:hAnsi="微软雅黑" w:cs="Arial"/>
          <w:sz w:val="28"/>
          <w:szCs w:val="28"/>
        </w:rPr>
        <w:t>《当代传播》2016.5</w:t>
      </w:r>
    </w:p>
    <w:p>
      <w:pPr>
        <w:pStyle w:val="2"/>
        <w:spacing w:before="120" w:beforeAutospacing="0" w:after="120" w:afterAutospacing="0"/>
        <w:rPr>
          <w:rFonts w:hint="eastAsia" w:ascii="微软雅黑" w:hAnsi="微软雅黑" w:cs="Arial"/>
          <w:sz w:val="28"/>
          <w:szCs w:val="28"/>
        </w:rPr>
      </w:pPr>
      <w:r>
        <w:rPr>
          <w:rFonts w:hint="eastAsia" w:ascii="微软雅黑" w:hAnsi="微软雅黑" w:cs="Arial"/>
          <w:sz w:val="28"/>
          <w:szCs w:val="28"/>
        </w:rPr>
        <w:t>7、</w:t>
      </w:r>
      <w:r>
        <w:rPr>
          <w:rFonts w:ascii="微软雅黑" w:hAnsi="微软雅黑" w:cs="Arial"/>
          <w:sz w:val="28"/>
          <w:szCs w:val="28"/>
        </w:rPr>
        <w:t>20年:从Web到APP,从开放到圈子——我国网络社交工具发展历程简析</w:t>
      </w:r>
      <w:r>
        <w:rPr>
          <w:rFonts w:hint="eastAsia" w:ascii="微软雅黑" w:hAnsi="微软雅黑" w:cs="Arial"/>
          <w:sz w:val="28"/>
          <w:szCs w:val="28"/>
        </w:rPr>
        <w:t>《现代传播》2014.10</w:t>
      </w:r>
    </w:p>
    <w:p>
      <w:pPr>
        <w:pStyle w:val="2"/>
        <w:spacing w:before="120" w:beforeAutospacing="0" w:after="120" w:afterAutospacing="0"/>
        <w:rPr>
          <w:rFonts w:ascii="微软雅黑" w:hAnsi="微软雅黑" w:cs="Arial"/>
          <w:sz w:val="28"/>
          <w:szCs w:val="28"/>
        </w:rPr>
      </w:pPr>
    </w:p>
    <w:p>
      <w:pPr>
        <w:numPr>
          <w:ilvl w:val="1"/>
          <w:numId w:val="1"/>
        </w:numPr>
        <w:ind w:left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书籍 《三十而立——中国体育新闻教育30年》 主编 2015上海交通大学出版社</w:t>
      </w:r>
    </w:p>
    <w:p>
      <w:pPr>
        <w:numPr>
          <w:ilvl w:val="1"/>
          <w:numId w:val="1"/>
        </w:numPr>
        <w:ind w:left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课题 “长三角”地区互联网体育媒体“生态圈”构建及发展路径研究  2017上海市哲社项目  主持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所获奖项：</w:t>
      </w:r>
    </w:p>
    <w:p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年，主持的教改项目《国际化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应用型卓越体育新闻传播人才培养体系》获得上海市教学成果奖二等奖。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培养研究生要求：</w:t>
      </w:r>
    </w:p>
    <w:p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有较为前沿的研究视野，有吃苦耐劳的学术精神，有较好的外语基础。</w:t>
      </w:r>
    </w:p>
    <w:p>
      <w:pPr>
        <w:pStyle w:val="10"/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EA8"/>
    <w:multiLevelType w:val="multilevel"/>
    <w:tmpl w:val="0E017E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74"/>
    <w:rsid w:val="00221498"/>
    <w:rsid w:val="0024355E"/>
    <w:rsid w:val="0038565D"/>
    <w:rsid w:val="004455DE"/>
    <w:rsid w:val="0045025E"/>
    <w:rsid w:val="00487B84"/>
    <w:rsid w:val="00542CCF"/>
    <w:rsid w:val="00684113"/>
    <w:rsid w:val="006B215B"/>
    <w:rsid w:val="007A307A"/>
    <w:rsid w:val="00964DA6"/>
    <w:rsid w:val="00966793"/>
    <w:rsid w:val="00A35B9A"/>
    <w:rsid w:val="00A672DE"/>
    <w:rsid w:val="00BB579C"/>
    <w:rsid w:val="00BE47E0"/>
    <w:rsid w:val="00C40491"/>
    <w:rsid w:val="00CA6F74"/>
    <w:rsid w:val="00E13B82"/>
    <w:rsid w:val="3F2D22D3"/>
    <w:rsid w:val="58F81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Georgia" w:hAnsi="Georgia" w:cs="宋体"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3597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Georgia" w:hAnsi="Georgia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BA39F-03DB-44A4-84D7-214E51D65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2019-12-06T06:04:00Z</dcterms:created>
  <dc:creator>m910</dc:creator>
  <cp:lastModifiedBy>小兔几*</cp:lastModifiedBy>
  <cp:lastPrinted>2019-11-14T03:03:00Z</cp:lastPrinted>
  <dcterms:modified xsi:type="dcterms:W3CDTF">2019-12-06T07:56:09Z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